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07" w:type="dxa"/>
        <w:jc w:val="center"/>
        <w:tblLook w:val="04A0" w:firstRow="1" w:lastRow="0" w:firstColumn="1" w:lastColumn="0" w:noHBand="0" w:noVBand="1"/>
      </w:tblPr>
      <w:tblGrid>
        <w:gridCol w:w="3335"/>
        <w:gridCol w:w="3335"/>
        <w:gridCol w:w="3337"/>
      </w:tblGrid>
      <w:tr w:rsidR="00742FA8" w:rsidRPr="00586836" w14:paraId="131B86C3" w14:textId="77777777" w:rsidTr="00ED5DA9">
        <w:trPr>
          <w:trHeight w:val="652"/>
          <w:jc w:val="center"/>
        </w:trPr>
        <w:tc>
          <w:tcPr>
            <w:tcW w:w="3335" w:type="dxa"/>
            <w:tcBorders>
              <w:right w:val="single" w:sz="4" w:space="0" w:color="44546A" w:themeColor="text2"/>
            </w:tcBorders>
            <w:shd w:val="clear" w:color="auto" w:fill="1F3864" w:themeFill="accent1" w:themeFillShade="80"/>
          </w:tcPr>
          <w:p w14:paraId="47C2366F" w14:textId="77777777" w:rsidR="00586836" w:rsidRDefault="00586836" w:rsidP="0058683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1A6CF14F" w14:textId="21DE2619" w:rsidR="00586836" w:rsidRPr="00906B87" w:rsidRDefault="00586836" w:rsidP="0058683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  <w:r w:rsidRPr="00906B8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 xml:space="preserve">Annual Rule of Law Report - Council of Europe </w:t>
            </w:r>
            <w:r w:rsidR="00AD6668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contribution</w:t>
            </w:r>
          </w:p>
          <w:p w14:paraId="53B8847D" w14:textId="33F6B43A" w:rsidR="00742FA8" w:rsidRDefault="00742FA8">
            <w:pPr>
              <w:rPr>
                <w:lang w:val="en-US"/>
              </w:rPr>
            </w:pPr>
          </w:p>
        </w:tc>
        <w:tc>
          <w:tcPr>
            <w:tcW w:w="3335" w:type="dxa"/>
            <w:tcBorders>
              <w:top w:val="single" w:sz="4" w:space="0" w:color="44546A" w:themeColor="text2"/>
              <w:left w:val="single" w:sz="4" w:space="0" w:color="44546A" w:themeColor="text2"/>
              <w:bottom w:val="single" w:sz="4" w:space="0" w:color="44546A" w:themeColor="text2"/>
              <w:right w:val="single" w:sz="4" w:space="0" w:color="44546A" w:themeColor="text2"/>
            </w:tcBorders>
          </w:tcPr>
          <w:p w14:paraId="68BF9AA1" w14:textId="298AA34B" w:rsidR="00742FA8" w:rsidRDefault="00742FA8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6A74EFC" wp14:editId="1B8DF21D">
                  <wp:extent cx="1433946" cy="146112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789" cy="1594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7" w:type="dxa"/>
            <w:tcBorders>
              <w:left w:val="single" w:sz="4" w:space="0" w:color="44546A" w:themeColor="text2"/>
            </w:tcBorders>
            <w:shd w:val="clear" w:color="auto" w:fill="1F3864" w:themeFill="accent1" w:themeFillShade="80"/>
          </w:tcPr>
          <w:p w14:paraId="1059CE5E" w14:textId="08E43F51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375DBCE6" w14:textId="22249F6B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FF87A31" w14:textId="77777777" w:rsidR="00586836" w:rsidRDefault="00586836" w:rsidP="00586836">
            <w:pPr>
              <w:jc w:val="center"/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</w:pPr>
          </w:p>
          <w:p w14:paraId="6B26AC0C" w14:textId="5715C7D0" w:rsidR="00742FA8" w:rsidRDefault="00586836" w:rsidP="00586836">
            <w:pPr>
              <w:jc w:val="center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  <w:r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202</w:t>
            </w:r>
            <w:r w:rsidR="00F05F77">
              <w:rPr>
                <w:rFonts w:cs="Arial"/>
                <w:color w:val="FFFFFF" w:themeColor="background1"/>
                <w:sz w:val="32"/>
                <w:szCs w:val="32"/>
                <w:shd w:val="clear" w:color="auto" w:fill="1F3864" w:themeFill="accent1" w:themeFillShade="80"/>
                <w:lang w:val="en-US"/>
              </w:rPr>
              <w:t>3</w:t>
            </w:r>
          </w:p>
          <w:p w14:paraId="4279D85E" w14:textId="77777777" w:rsidR="00742FA8" w:rsidRDefault="00742FA8" w:rsidP="00742FA8">
            <w:pPr>
              <w:jc w:val="right"/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  <w:p w14:paraId="199C0FEC" w14:textId="30B75DA9" w:rsidR="00742FA8" w:rsidRDefault="00742FA8" w:rsidP="00742FA8">
            <w:pPr>
              <w:jc w:val="right"/>
              <w:rPr>
                <w:lang w:val="en-US"/>
              </w:rPr>
            </w:pPr>
          </w:p>
        </w:tc>
      </w:tr>
      <w:tr w:rsidR="00906B87" w:rsidRPr="004A1CFE" w14:paraId="425D15D4" w14:textId="77777777" w:rsidTr="00ED5DA9">
        <w:trPr>
          <w:trHeight w:val="652"/>
          <w:jc w:val="center"/>
        </w:trPr>
        <w:tc>
          <w:tcPr>
            <w:tcW w:w="10007" w:type="dxa"/>
            <w:gridSpan w:val="3"/>
          </w:tcPr>
          <w:p w14:paraId="2D5EC9E1" w14:textId="77777777" w:rsidR="005728A3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4"/>
                <w:szCs w:val="24"/>
                <w:lang w:val="en-US"/>
              </w:rPr>
            </w:pPr>
          </w:p>
          <w:p w14:paraId="2FA02905" w14:textId="2E527BA9" w:rsidR="005728A3" w:rsidRPr="00586836" w:rsidRDefault="005728A3" w:rsidP="005728A3">
            <w:pPr>
              <w:jc w:val="right"/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</w:pPr>
            <w:r w:rsidRPr="00586836">
              <w:rPr>
                <w:rFonts w:cstheme="minorHAnsi"/>
                <w:b/>
                <w:bCs/>
                <w:color w:val="002060"/>
                <w:sz w:val="28"/>
                <w:szCs w:val="28"/>
                <w:lang w:val="en-US"/>
              </w:rPr>
              <w:t>Directorate General Human Rights and Rule of Law (DG I)</w:t>
            </w:r>
          </w:p>
          <w:p w14:paraId="6BB60EA7" w14:textId="77777777" w:rsidR="00906B87" w:rsidRDefault="00906B87" w:rsidP="005728A3">
            <w:pPr>
              <w:rPr>
                <w:rFonts w:cs="Arial"/>
                <w:color w:val="FFFFFF" w:themeColor="background1"/>
                <w:sz w:val="22"/>
                <w:szCs w:val="22"/>
                <w:shd w:val="clear" w:color="auto" w:fill="1F3864" w:themeFill="accent1" w:themeFillShade="80"/>
                <w:lang w:val="en-US"/>
              </w:rPr>
            </w:pPr>
          </w:p>
        </w:tc>
      </w:tr>
    </w:tbl>
    <w:p w14:paraId="6FF74EBB" w14:textId="77777777" w:rsidR="00742FA8" w:rsidRPr="00282225" w:rsidRDefault="00742FA8">
      <w:pPr>
        <w:rPr>
          <w:lang w:val="en-US"/>
        </w:rPr>
      </w:pPr>
    </w:p>
    <w:p w14:paraId="0B15158E" w14:textId="48A15008" w:rsidR="002027E7" w:rsidRDefault="002027E7">
      <w:pPr>
        <w:rPr>
          <w:lang w:val="en-US"/>
        </w:rPr>
      </w:pPr>
    </w:p>
    <w:tbl>
      <w:tblPr>
        <w:tblStyle w:val="TableGrid"/>
        <w:tblW w:w="10008" w:type="dxa"/>
        <w:jc w:val="center"/>
        <w:tblLook w:val="04A0" w:firstRow="1" w:lastRow="0" w:firstColumn="1" w:lastColumn="0" w:noHBand="0" w:noVBand="1"/>
      </w:tblPr>
      <w:tblGrid>
        <w:gridCol w:w="10008"/>
      </w:tblGrid>
      <w:tr w:rsidR="006D3771" w14:paraId="25C8B22E" w14:textId="77777777" w:rsidTr="00ED5DA9">
        <w:trPr>
          <w:trHeight w:val="249"/>
          <w:jc w:val="center"/>
        </w:trPr>
        <w:tc>
          <w:tcPr>
            <w:tcW w:w="10008" w:type="dxa"/>
            <w:shd w:val="clear" w:color="auto" w:fill="1F3864" w:themeFill="accent1" w:themeFillShade="80"/>
          </w:tcPr>
          <w:p w14:paraId="19F5558A" w14:textId="77777777" w:rsidR="006D3771" w:rsidRDefault="006D3771">
            <w:pPr>
              <w:rPr>
                <w:lang w:val="en-US"/>
              </w:rPr>
            </w:pPr>
          </w:p>
          <w:p w14:paraId="5BA8AE31" w14:textId="5A6D84E7" w:rsidR="006D3771" w:rsidRPr="006D3771" w:rsidRDefault="00172847" w:rsidP="006D3771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Belgium</w:t>
            </w:r>
          </w:p>
          <w:p w14:paraId="1EE0812F" w14:textId="73DF6167" w:rsidR="006D3771" w:rsidRDefault="006D3771">
            <w:pPr>
              <w:rPr>
                <w:lang w:val="en-US"/>
              </w:rPr>
            </w:pPr>
          </w:p>
        </w:tc>
      </w:tr>
    </w:tbl>
    <w:p w14:paraId="7915BAB5" w14:textId="3573AA19" w:rsidR="001D0AE0" w:rsidRDefault="001D0AE0" w:rsidP="00857FF1">
      <w:pPr>
        <w:pStyle w:val="Default"/>
        <w:rPr>
          <w:color w:val="auto"/>
          <w:sz w:val="22"/>
          <w:szCs w:val="22"/>
          <w:lang w:val="en-US"/>
        </w:rPr>
      </w:pPr>
    </w:p>
    <w:p w14:paraId="642579C5" w14:textId="5242C246" w:rsidR="00E55ED2" w:rsidRPr="00AD6668" w:rsidRDefault="004A628B" w:rsidP="00AD6668">
      <w:pPr>
        <w:pStyle w:val="Heading1"/>
        <w:rPr>
          <w:lang w:val="en-US"/>
        </w:rPr>
      </w:pPr>
      <w:bookmarkStart w:id="0" w:name="_Toc36635809"/>
      <w:r>
        <w:rPr>
          <w:lang w:val="en-US"/>
        </w:rPr>
        <w:t xml:space="preserve">I </w:t>
      </w:r>
      <w:r w:rsidRPr="00546B57">
        <w:rPr>
          <w:lang w:val="en-US"/>
        </w:rPr>
        <w:t>Justice System</w:t>
      </w:r>
      <w:bookmarkEnd w:id="0"/>
      <w:r w:rsidRPr="00546B57">
        <w:rPr>
          <w:lang w:val="en-US"/>
        </w:rPr>
        <w:t xml:space="preserve"> </w:t>
      </w:r>
    </w:p>
    <w:p w14:paraId="0A956DE9" w14:textId="77777777" w:rsidR="00AD6668" w:rsidRDefault="00AD6668" w:rsidP="00E55ED2"/>
    <w:p w14:paraId="0CBD60D9" w14:textId="6623E858" w:rsidR="00E55ED2" w:rsidRPr="005A6801" w:rsidRDefault="002A5132" w:rsidP="00E55ED2">
      <w:pPr>
        <w:rPr>
          <w:rFonts w:eastAsiaTheme="minorHAnsi" w:cstheme="minorHAnsi"/>
          <w:lang w:val="en-US"/>
        </w:rPr>
      </w:pPr>
      <w:hyperlink r:id="rId9" w:history="1">
        <w:r w:rsidR="00E55ED2" w:rsidRPr="005A6801">
          <w:rPr>
            <w:rStyle w:val="Hyperlink"/>
            <w:rFonts w:cstheme="minorHAnsi"/>
            <w:lang w:val="en-US"/>
          </w:rPr>
          <w:t>CEPEJ Evaluation Report 2022 - Country Profile Belgium</w:t>
        </w:r>
      </w:hyperlink>
      <w:r w:rsidR="00E55ED2" w:rsidRPr="005A6801">
        <w:rPr>
          <w:rFonts w:cstheme="minorHAnsi"/>
          <w:lang w:val="en-US"/>
        </w:rPr>
        <w:t xml:space="preserve"> </w:t>
      </w:r>
    </w:p>
    <w:p w14:paraId="583915FC" w14:textId="77777777" w:rsidR="00E55ED2" w:rsidRPr="005A6801" w:rsidRDefault="00E55ED2" w:rsidP="00E55ED2">
      <w:pPr>
        <w:rPr>
          <w:rFonts w:cstheme="minorHAnsi"/>
          <w:lang w:val="en-US"/>
        </w:rPr>
      </w:pPr>
    </w:p>
    <w:p w14:paraId="1505234B" w14:textId="48DBD7D8" w:rsidR="00E55ED2" w:rsidRPr="005A6801" w:rsidRDefault="002A5132" w:rsidP="00E55ED2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hyperlink r:id="rId10" w:history="1">
        <w:r w:rsidR="00E55ED2" w:rsidRPr="005A6801">
          <w:rPr>
            <w:rStyle w:val="Hyperlink"/>
            <w:rFonts w:asciiTheme="minorHAnsi" w:hAnsiTheme="minorHAnsi" w:cstheme="minorHAnsi"/>
            <w:sz w:val="20"/>
            <w:szCs w:val="20"/>
            <w:lang w:val="en-GB"/>
          </w:rPr>
          <w:t>CEPEJ/Scoreboard - Country profile Belgium</w:t>
        </w:r>
      </w:hyperlink>
    </w:p>
    <w:p w14:paraId="0127B6DD" w14:textId="77777777" w:rsidR="00E55ED2" w:rsidRPr="005A6801" w:rsidRDefault="00E55ED2" w:rsidP="00E55ED2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</w:p>
    <w:p w14:paraId="6E772839" w14:textId="1721DD12" w:rsidR="00E55ED2" w:rsidRPr="005A6801" w:rsidRDefault="002A5132" w:rsidP="00E55ED2">
      <w:pPr>
        <w:pStyle w:val="Subtitle"/>
        <w:rPr>
          <w:rFonts w:asciiTheme="minorHAnsi" w:eastAsia="Times New Roman" w:hAnsiTheme="minorHAnsi" w:cstheme="minorHAnsi"/>
          <w:color w:val="000000"/>
          <w:sz w:val="20"/>
          <w:szCs w:val="20"/>
          <w:lang w:val="en-US"/>
        </w:rPr>
      </w:pPr>
      <w:hyperlink r:id="rId11" w:history="1">
        <w:r w:rsidR="00E55ED2" w:rsidRPr="005A6801">
          <w:rPr>
            <w:rStyle w:val="Hyperlink"/>
            <w:rFonts w:asciiTheme="minorHAnsi" w:eastAsia="Times New Roman" w:hAnsiTheme="minorHAnsi" w:cstheme="minorHAnsi"/>
            <w:sz w:val="20"/>
            <w:szCs w:val="20"/>
            <w:lang w:val="en-GB"/>
          </w:rPr>
          <w:t>CEPEJ General Country profile - Belgium</w:t>
        </w:r>
      </w:hyperlink>
      <w:r w:rsidR="00E55ED2" w:rsidRPr="005A6801">
        <w:rPr>
          <w:rFonts w:asciiTheme="minorHAnsi" w:eastAsia="Times New Roman" w:hAnsiTheme="minorHAnsi" w:cstheme="minorHAnsi"/>
          <w:sz w:val="20"/>
          <w:szCs w:val="20"/>
          <w:lang w:val="en-GB"/>
        </w:rPr>
        <w:t xml:space="preserve"> </w:t>
      </w:r>
    </w:p>
    <w:p w14:paraId="29309E63" w14:textId="5FA6B4E6" w:rsidR="00E673E8" w:rsidRPr="005A6801" w:rsidRDefault="00E673E8" w:rsidP="00E673E8">
      <w:pPr>
        <w:rPr>
          <w:rFonts w:cstheme="minorHAnsi"/>
          <w:lang w:val="en-US"/>
        </w:rPr>
      </w:pPr>
    </w:p>
    <w:p w14:paraId="0D4F0509" w14:textId="2E2DA025" w:rsidR="00402D0C" w:rsidRPr="005A6801" w:rsidRDefault="002A5132" w:rsidP="006B769C">
      <w:pPr>
        <w:rPr>
          <w:rFonts w:cstheme="minorHAnsi"/>
          <w:b/>
          <w:bCs/>
          <w:lang w:val="en-US"/>
        </w:rPr>
      </w:pPr>
      <w:hyperlink r:id="rId12" w:history="1">
        <w:r w:rsidR="00AD6668" w:rsidRPr="005A6801">
          <w:rPr>
            <w:rStyle w:val="Hyperlink"/>
            <w:rFonts w:cstheme="minorHAnsi"/>
            <w:lang w:val="en-US"/>
          </w:rPr>
          <w:t>GRECO T</w:t>
        </w:r>
        <w:r w:rsidR="00402D0C" w:rsidRPr="005A6801">
          <w:rPr>
            <w:rStyle w:val="Hyperlink"/>
            <w:rFonts w:cstheme="minorHAnsi"/>
            <w:lang w:val="en-US"/>
          </w:rPr>
          <w:t xml:space="preserve">hird </w:t>
        </w:r>
        <w:r w:rsidR="00402D0C" w:rsidRPr="005A6801">
          <w:rPr>
            <w:rStyle w:val="Hyperlink"/>
            <w:rFonts w:cstheme="minorHAnsi"/>
            <w:i/>
            <w:iCs/>
            <w:lang w:val="en-US"/>
          </w:rPr>
          <w:t>interim</w:t>
        </w:r>
        <w:r w:rsidR="00402D0C" w:rsidRPr="005A6801">
          <w:rPr>
            <w:rStyle w:val="Hyperlink"/>
            <w:rFonts w:cstheme="minorHAnsi"/>
            <w:lang w:val="en-US"/>
          </w:rPr>
          <w:t xml:space="preserve"> compliance report</w:t>
        </w:r>
      </w:hyperlink>
      <w:r w:rsidR="00402D0C" w:rsidRPr="005A6801">
        <w:rPr>
          <w:rFonts w:cstheme="minorHAnsi"/>
          <w:lang w:val="en-US"/>
        </w:rPr>
        <w:t xml:space="preserve"> </w:t>
      </w:r>
      <w:r w:rsidR="00AD6668" w:rsidRPr="005A6801">
        <w:rPr>
          <w:rFonts w:cstheme="minorHAnsi"/>
          <w:lang w:val="en-US"/>
        </w:rPr>
        <w:t>(12 September 2022)</w:t>
      </w:r>
    </w:p>
    <w:p w14:paraId="21286DF5" w14:textId="5F2C984D" w:rsidR="00585193" w:rsidRPr="005A6801" w:rsidRDefault="00E713F0" w:rsidP="00585193">
      <w:pPr>
        <w:rPr>
          <w:rFonts w:cstheme="minorHAnsi"/>
          <w:lang w:val="en-GB"/>
        </w:rPr>
      </w:pPr>
      <w:r w:rsidRPr="005A6801">
        <w:rPr>
          <w:rFonts w:cstheme="minorHAnsi"/>
          <w:lang w:val="en-GB"/>
        </w:rPr>
        <w:t>4</w:t>
      </w:r>
      <w:r w:rsidRPr="005A6801">
        <w:rPr>
          <w:rFonts w:cstheme="minorHAnsi"/>
          <w:vertAlign w:val="superscript"/>
          <w:lang w:val="en-GB"/>
        </w:rPr>
        <w:t>th</w:t>
      </w:r>
      <w:r w:rsidRPr="005A6801">
        <w:rPr>
          <w:rFonts w:cstheme="minorHAnsi"/>
          <w:lang w:val="en-GB"/>
        </w:rPr>
        <w:t xml:space="preserve"> round: corruption prevention in respect of MPs, </w:t>
      </w:r>
      <w:proofErr w:type="gramStart"/>
      <w:r w:rsidRPr="005A6801">
        <w:rPr>
          <w:rFonts w:cstheme="minorHAnsi"/>
          <w:lang w:val="en-GB"/>
        </w:rPr>
        <w:t>judges</w:t>
      </w:r>
      <w:proofErr w:type="gramEnd"/>
      <w:r w:rsidRPr="005A6801">
        <w:rPr>
          <w:rFonts w:cstheme="minorHAnsi"/>
          <w:lang w:val="en-GB"/>
        </w:rPr>
        <w:t xml:space="preserve"> and prosecutors</w:t>
      </w:r>
    </w:p>
    <w:p w14:paraId="4CDBACF8" w14:textId="22878E9F" w:rsidR="00C608EC" w:rsidRPr="005A6801" w:rsidRDefault="00C608EC" w:rsidP="00585193">
      <w:pPr>
        <w:rPr>
          <w:rFonts w:cstheme="minorHAnsi"/>
          <w:lang w:val="en-GB"/>
        </w:rPr>
      </w:pPr>
    </w:p>
    <w:p w14:paraId="7DE66B20" w14:textId="3EA695C6" w:rsidR="00062C57" w:rsidRDefault="00C608EC" w:rsidP="00585193">
      <w:pPr>
        <w:rPr>
          <w:rFonts w:cstheme="minorHAnsi"/>
          <w:lang w:val="en-US"/>
        </w:rPr>
      </w:pPr>
      <w:r w:rsidRPr="005A6801">
        <w:rPr>
          <w:rFonts w:cstheme="minorHAnsi"/>
          <w:lang w:val="en-US"/>
        </w:rPr>
        <w:t xml:space="preserve">Execution of judgments in </w:t>
      </w:r>
      <w:hyperlink r:id="rId13" w:history="1">
        <w:r w:rsidRPr="005A6801">
          <w:rPr>
            <w:rStyle w:val="Hyperlink"/>
            <w:rFonts w:cstheme="minorHAnsi"/>
            <w:lang w:val="en-US"/>
          </w:rPr>
          <w:t>Belgium</w:t>
        </w:r>
      </w:hyperlink>
      <w:r w:rsidRPr="005A6801">
        <w:rPr>
          <w:rFonts w:cstheme="minorHAnsi"/>
          <w:lang w:val="en-US"/>
        </w:rPr>
        <w:t xml:space="preserve"> </w:t>
      </w: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8259"/>
        <w:gridCol w:w="270"/>
        <w:gridCol w:w="690"/>
        <w:gridCol w:w="274"/>
      </w:tblGrid>
      <w:tr w:rsidR="00062C57" w:rsidRPr="004A1CFE" w14:paraId="2E817D17" w14:textId="77777777" w:rsidTr="005510F1">
        <w:trPr>
          <w:gridAfter w:val="2"/>
          <w:wAfter w:w="964" w:type="dxa"/>
        </w:trPr>
        <w:tc>
          <w:tcPr>
            <w:tcW w:w="868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30A70" w14:textId="3203B6EF" w:rsidR="002A5132" w:rsidRPr="002A5132" w:rsidRDefault="00062C57" w:rsidP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  <w:r w:rsidRPr="005510F1">
              <w:rPr>
                <w:rFonts w:cstheme="minorHAnsi"/>
                <w:color w:val="333333"/>
                <w:lang w:val="en-GB"/>
              </w:rPr>
              <w:t>Bell (Application No. 44826/05)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4383"/>
            </w:tblGrid>
            <w:tr w:rsidR="002A5132" w:rsidRPr="002A5132" w14:paraId="0547C2CA" w14:textId="77777777" w:rsidTr="002A5132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744355" w14:textId="77777777" w:rsidR="002A5132" w:rsidRPr="002A5132" w:rsidRDefault="002A5132" w:rsidP="002A5132">
                  <w:pPr>
                    <w:autoSpaceDE w:val="0"/>
                    <w:autoSpaceDN w:val="0"/>
                    <w:adjustRightInd w:val="0"/>
                    <w:ind w:right="-219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513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</w:t>
                  </w:r>
                  <w:r w:rsidRPr="002A513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Excessive length of civil and criminal proceedings. </w:t>
                  </w:r>
                </w:p>
              </w:tc>
            </w:tr>
          </w:tbl>
          <w:p w14:paraId="77E29C00" w14:textId="52B2E919" w:rsidR="002A5132" w:rsidRPr="005510F1" w:rsidRDefault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87A994" w14:textId="77777777" w:rsidR="00062C57" w:rsidRPr="00062C57" w:rsidRDefault="00062C57">
            <w:pPr>
              <w:rPr>
                <w:rFonts w:ascii="Open Sans" w:hAnsi="Open Sans" w:cs="Open Sans"/>
                <w:color w:val="333333"/>
                <w:lang w:val="en-GB"/>
              </w:rPr>
            </w:pPr>
          </w:p>
        </w:tc>
      </w:tr>
      <w:tr w:rsidR="00062C57" w14:paraId="5B2AD3FE" w14:textId="77777777" w:rsidTr="005510F1">
        <w:tc>
          <w:tcPr>
            <w:tcW w:w="964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35F3C" w14:textId="0E291419" w:rsidR="00062C57" w:rsidRPr="005510F1" w:rsidRDefault="00E4387C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510F1">
              <w:rPr>
                <w:rFonts w:asciiTheme="minorHAnsi" w:hAnsiTheme="minorHAnsi" w:cstheme="minorHAnsi"/>
                <w:color w:val="000000"/>
                <w:sz w:val="20"/>
                <w:szCs w:val="20"/>
                <w:lang w:val="en-GB"/>
              </w:rPr>
              <w:t xml:space="preserve">        </w:t>
            </w:r>
            <w:hyperlink r:id="rId14" w:history="1">
              <w:r w:rsidR="00062C57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062C57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062C57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062C57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2022)1443/H46-7</w:t>
              </w:r>
            </w:hyperlink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C96B6B" w14:textId="77777777" w:rsidR="00062C57" w:rsidRDefault="00062C57"/>
        </w:tc>
      </w:tr>
      <w:tr w:rsidR="00E4387C" w:rsidRPr="004A1CFE" w14:paraId="6895BB6D" w14:textId="77777777" w:rsidTr="00E4387C">
        <w:trPr>
          <w:gridAfter w:val="3"/>
          <w:wAfter w:w="1234" w:type="dxa"/>
        </w:trPr>
        <w:tc>
          <w:tcPr>
            <w:tcW w:w="868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FC45E" w14:textId="6DC8236B" w:rsidR="002A5132" w:rsidRPr="002A5132" w:rsidRDefault="00E4387C" w:rsidP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5510F1">
              <w:rPr>
                <w:rFonts w:cstheme="minorHAnsi"/>
                <w:color w:val="333333"/>
                <w:lang w:val="en-GB"/>
              </w:rPr>
              <w:t>Vasilescu</w:t>
            </w:r>
            <w:proofErr w:type="spellEnd"/>
            <w:r w:rsidRPr="005510F1">
              <w:rPr>
                <w:rFonts w:cstheme="minorHAnsi"/>
                <w:color w:val="333333"/>
                <w:lang w:val="en-GB"/>
              </w:rPr>
              <w:t xml:space="preserve"> group (Application No. 64682/12)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8464"/>
            </w:tblGrid>
            <w:tr w:rsidR="002A5132" w:rsidRPr="002A5132" w14:paraId="7A848754" w14:textId="77777777" w:rsidTr="002A5132">
              <w:tblPrEx>
                <w:tblCellMar>
                  <w:top w:w="0" w:type="dxa"/>
                  <w:bottom w:w="0" w:type="dxa"/>
                </w:tblCellMar>
              </w:tblPrEx>
              <w:trPr>
                <w:trHeight w:val="177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ED2A81" w14:textId="77777777" w:rsidR="002A5132" w:rsidRPr="002A5132" w:rsidRDefault="002A5132" w:rsidP="002A5132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513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Structural problem concerning </w:t>
                  </w:r>
                  <w:r w:rsidRPr="002A513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prison overcrowding, material conditions of detention </w:t>
                  </w:r>
                  <w:r w:rsidRPr="002A513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and lack of effective remedies. </w:t>
                  </w:r>
                </w:p>
              </w:tc>
            </w:tr>
          </w:tbl>
          <w:p w14:paraId="1CA106FC" w14:textId="168EC738" w:rsidR="002A5132" w:rsidRPr="005510F1" w:rsidRDefault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E4387C" w14:paraId="2980FE01" w14:textId="77777777" w:rsidTr="005510F1">
        <w:trPr>
          <w:gridAfter w:val="3"/>
          <w:wAfter w:w="1234" w:type="dxa"/>
        </w:trPr>
        <w:tc>
          <w:tcPr>
            <w:tcW w:w="4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039E4" w14:textId="77777777" w:rsidR="00E4387C" w:rsidRPr="005510F1" w:rsidRDefault="00E4387C">
            <w:pPr>
              <w:rPr>
                <w:rFonts w:cstheme="minorHAnsi"/>
                <w:lang w:val="en-GB"/>
              </w:rPr>
            </w:pPr>
          </w:p>
        </w:tc>
        <w:tc>
          <w:tcPr>
            <w:tcW w:w="8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D158" w14:textId="77777777" w:rsidR="00E4387C" w:rsidRPr="005510F1" w:rsidRDefault="002A5132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5" w:history="1"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2022)1436/H46-3</w:t>
              </w:r>
            </w:hyperlink>
          </w:p>
        </w:tc>
      </w:tr>
      <w:tr w:rsidR="00E4387C" w:rsidRPr="004A1CFE" w14:paraId="32054300" w14:textId="77777777" w:rsidTr="00E4387C">
        <w:trPr>
          <w:gridAfter w:val="3"/>
          <w:wAfter w:w="1234" w:type="dxa"/>
        </w:trPr>
        <w:tc>
          <w:tcPr>
            <w:tcW w:w="868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CD71D" w14:textId="538DBA6D" w:rsidR="002A5132" w:rsidRPr="002A5132" w:rsidRDefault="00E4387C" w:rsidP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5510F1">
              <w:rPr>
                <w:rFonts w:cstheme="minorHAnsi"/>
                <w:color w:val="333333"/>
                <w:lang w:val="en-GB"/>
              </w:rPr>
              <w:t>Mugemangango</w:t>
            </w:r>
            <w:proofErr w:type="spellEnd"/>
            <w:r w:rsidRPr="005510F1">
              <w:rPr>
                <w:rFonts w:cstheme="minorHAnsi"/>
                <w:color w:val="333333"/>
                <w:lang w:val="en-GB"/>
              </w:rPr>
              <w:t xml:space="preserve"> group (Application No. 310/15)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7559"/>
            </w:tblGrid>
            <w:tr w:rsidR="002A5132" w:rsidRPr="002A5132" w14:paraId="26C452BD" w14:textId="77777777" w:rsidTr="002A5132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952549" w14:textId="77777777" w:rsidR="002A5132" w:rsidRPr="002A5132" w:rsidRDefault="002A5132" w:rsidP="002A5132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513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Lack of adequate and sufficient procedural guarantees as regards</w:t>
                  </w:r>
                  <w:r w:rsidRPr="002A513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 post-electoral disputes. </w:t>
                  </w:r>
                </w:p>
              </w:tc>
            </w:tr>
          </w:tbl>
          <w:p w14:paraId="2C28BDC7" w14:textId="087BD573" w:rsidR="002A5132" w:rsidRPr="005510F1" w:rsidRDefault="002A5132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E4387C" w14:paraId="3D23E64F" w14:textId="77777777" w:rsidTr="005510F1">
        <w:trPr>
          <w:gridAfter w:val="3"/>
          <w:wAfter w:w="1234" w:type="dxa"/>
        </w:trPr>
        <w:tc>
          <w:tcPr>
            <w:tcW w:w="4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C6506" w14:textId="77777777" w:rsidR="00E4387C" w:rsidRPr="005510F1" w:rsidRDefault="00E4387C">
            <w:pPr>
              <w:rPr>
                <w:rFonts w:cstheme="minorHAnsi"/>
                <w:lang w:val="en-GB"/>
              </w:rPr>
            </w:pPr>
          </w:p>
        </w:tc>
        <w:tc>
          <w:tcPr>
            <w:tcW w:w="8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A432" w14:textId="77777777" w:rsidR="00E4387C" w:rsidRPr="005510F1" w:rsidRDefault="002A5132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16" w:history="1"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="00E4387C"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2022)1436/H46-4</w:t>
              </w:r>
            </w:hyperlink>
          </w:p>
        </w:tc>
      </w:tr>
    </w:tbl>
    <w:p w14:paraId="3D0185E4" w14:textId="77777777" w:rsidR="004A1CFE" w:rsidRDefault="004A1CFE" w:rsidP="004A1CFE">
      <w:pPr>
        <w:jc w:val="both"/>
        <w:rPr>
          <w:rFonts w:cstheme="minorHAnsi"/>
          <w:lang w:val="en-GB"/>
        </w:rPr>
      </w:pPr>
    </w:p>
    <w:p w14:paraId="09EC0F5F" w14:textId="77777777" w:rsidR="00E136C1" w:rsidRDefault="005510F1" w:rsidP="004A1CFE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CPT </w:t>
      </w:r>
    </w:p>
    <w:p w14:paraId="1AE61AE9" w14:textId="44D5D82D" w:rsidR="004A1CFE" w:rsidRDefault="00E136C1" w:rsidP="004A1CFE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R</w:t>
      </w:r>
      <w:r w:rsidR="005510F1">
        <w:rPr>
          <w:rFonts w:cstheme="minorHAnsi"/>
          <w:lang w:val="en-GB"/>
        </w:rPr>
        <w:t>eport on its visit to prisons in Belgium (</w:t>
      </w:r>
      <w:hyperlink r:id="rId17" w:history="1">
        <w:r w:rsidR="005510F1" w:rsidRPr="005510F1">
          <w:rPr>
            <w:rStyle w:val="Hyperlink"/>
            <w:rFonts w:cstheme="minorHAnsi"/>
            <w:lang w:val="en-GB"/>
          </w:rPr>
          <w:t>CPT/Inf(2022)22</w:t>
        </w:r>
      </w:hyperlink>
      <w:r w:rsidR="005510F1">
        <w:rPr>
          <w:rFonts w:cstheme="minorHAnsi"/>
          <w:lang w:val="en-GB"/>
        </w:rPr>
        <w:t xml:space="preserve">) and the </w:t>
      </w:r>
      <w:hyperlink r:id="rId18" w:history="1">
        <w:r w:rsidR="005510F1" w:rsidRPr="005510F1">
          <w:rPr>
            <w:rStyle w:val="Hyperlink"/>
            <w:rFonts w:cstheme="minorHAnsi"/>
            <w:lang w:val="en-GB"/>
          </w:rPr>
          <w:t>response</w:t>
        </w:r>
      </w:hyperlink>
      <w:r w:rsidR="005510F1">
        <w:rPr>
          <w:rFonts w:cstheme="minorHAnsi"/>
          <w:lang w:val="en-GB"/>
        </w:rPr>
        <w:t xml:space="preserve"> of the Belgian Government (see also </w:t>
      </w:r>
      <w:hyperlink r:id="rId19" w:history="1">
        <w:r w:rsidR="005510F1" w:rsidRPr="005510F1">
          <w:rPr>
            <w:rStyle w:val="Hyperlink"/>
            <w:rFonts w:cstheme="minorHAnsi"/>
            <w:lang w:val="en-GB"/>
          </w:rPr>
          <w:t>press release</w:t>
        </w:r>
      </w:hyperlink>
      <w:r w:rsidR="005510F1">
        <w:rPr>
          <w:rFonts w:cstheme="minorHAnsi"/>
          <w:lang w:val="en-GB"/>
        </w:rPr>
        <w:t>)</w:t>
      </w:r>
      <w:r>
        <w:rPr>
          <w:rFonts w:cstheme="minorHAnsi"/>
          <w:lang w:val="en-GB"/>
        </w:rPr>
        <w:t xml:space="preserve">. </w:t>
      </w:r>
      <w:bookmarkStart w:id="1" w:name="_Hlk125015205"/>
      <w:r w:rsidR="004A1CFE">
        <w:rPr>
          <w:rFonts w:cstheme="minorHAnsi"/>
          <w:lang w:val="en-GB"/>
        </w:rPr>
        <w:t xml:space="preserve">A CPT delegation carried out an ad hoc visit to Belgium from 7 to </w:t>
      </w:r>
      <w:r>
        <w:rPr>
          <w:rFonts w:cstheme="minorHAnsi"/>
          <w:lang w:val="en-GB"/>
        </w:rPr>
        <w:t xml:space="preserve">10 </w:t>
      </w:r>
      <w:r w:rsidR="004A1CFE">
        <w:rPr>
          <w:rFonts w:cstheme="minorHAnsi"/>
          <w:lang w:val="en-GB"/>
        </w:rPr>
        <w:t>November 2022 to monitor treatment of foreign nationals dep</w:t>
      </w:r>
      <w:r>
        <w:rPr>
          <w:rFonts w:cstheme="minorHAnsi"/>
          <w:lang w:val="en-GB"/>
        </w:rPr>
        <w:t>ri</w:t>
      </w:r>
      <w:r w:rsidR="004A1CFE">
        <w:rPr>
          <w:rFonts w:cstheme="minorHAnsi"/>
          <w:lang w:val="en-GB"/>
        </w:rPr>
        <w:t xml:space="preserve">ved of their liberty under aliens legislation during return flight from Belgium and Cyprus to the Democratic Republic of the Congo (see </w:t>
      </w:r>
      <w:hyperlink r:id="rId20" w:history="1">
        <w:r w:rsidR="004A1CFE" w:rsidRPr="004A1CFE">
          <w:rPr>
            <w:rStyle w:val="Hyperlink"/>
            <w:rFonts w:cstheme="minorHAnsi"/>
            <w:lang w:val="en-GB"/>
          </w:rPr>
          <w:t>press release</w:t>
        </w:r>
      </w:hyperlink>
      <w:r w:rsidR="004A1CFE">
        <w:rPr>
          <w:rFonts w:cstheme="minorHAnsi"/>
          <w:lang w:val="en-GB"/>
        </w:rPr>
        <w:t xml:space="preserve">). </w:t>
      </w:r>
      <w:bookmarkEnd w:id="1"/>
    </w:p>
    <w:p w14:paraId="5C79AE80" w14:textId="69D278CD" w:rsidR="004A628B" w:rsidRDefault="004A628B" w:rsidP="004A628B">
      <w:pPr>
        <w:pStyle w:val="Heading1"/>
        <w:rPr>
          <w:lang w:val="en-US"/>
        </w:rPr>
      </w:pPr>
      <w:bookmarkStart w:id="2" w:name="_Toc36635832"/>
      <w:r>
        <w:rPr>
          <w:lang w:val="en-US"/>
        </w:rPr>
        <w:lastRenderedPageBreak/>
        <w:t xml:space="preserve">II </w:t>
      </w:r>
      <w:r w:rsidRPr="00546B57">
        <w:rPr>
          <w:lang w:val="en-US"/>
        </w:rPr>
        <w:t>Anti-corruption framework</w:t>
      </w:r>
      <w:bookmarkEnd w:id="2"/>
      <w:r w:rsidRPr="00546B57">
        <w:rPr>
          <w:lang w:val="en-US"/>
        </w:rPr>
        <w:t xml:space="preserve"> </w:t>
      </w:r>
    </w:p>
    <w:p w14:paraId="4328586A" w14:textId="77777777" w:rsidR="004A628B" w:rsidRPr="00546B57" w:rsidRDefault="004A628B" w:rsidP="004A628B">
      <w:pPr>
        <w:pStyle w:val="Default"/>
        <w:ind w:left="1080"/>
        <w:rPr>
          <w:color w:val="auto"/>
          <w:sz w:val="22"/>
          <w:szCs w:val="22"/>
          <w:lang w:val="en-US"/>
        </w:rPr>
      </w:pPr>
    </w:p>
    <w:p w14:paraId="6E1D4EC3" w14:textId="77777777" w:rsidR="00AD6668" w:rsidRPr="00AD6668" w:rsidRDefault="002A5132" w:rsidP="00AD6668">
      <w:pPr>
        <w:rPr>
          <w:b/>
          <w:bCs/>
          <w:lang w:val="en-US"/>
        </w:rPr>
      </w:pPr>
      <w:hyperlink r:id="rId21" w:history="1">
        <w:r w:rsidR="00AD6668">
          <w:rPr>
            <w:rStyle w:val="Hyperlink"/>
            <w:lang w:val="en-US"/>
          </w:rPr>
          <w:t>GRECO T</w:t>
        </w:r>
        <w:r w:rsidR="00AD6668" w:rsidRPr="00415872">
          <w:rPr>
            <w:rStyle w:val="Hyperlink"/>
            <w:lang w:val="en-US"/>
          </w:rPr>
          <w:t xml:space="preserve">hird </w:t>
        </w:r>
        <w:r w:rsidR="00AD6668" w:rsidRPr="00415872">
          <w:rPr>
            <w:rStyle w:val="Hyperlink"/>
            <w:i/>
            <w:iCs/>
            <w:lang w:val="en-US"/>
          </w:rPr>
          <w:t>interim</w:t>
        </w:r>
        <w:r w:rsidR="00AD6668" w:rsidRPr="00415872">
          <w:rPr>
            <w:rStyle w:val="Hyperlink"/>
            <w:lang w:val="en-US"/>
          </w:rPr>
          <w:t xml:space="preserve"> compliance report</w:t>
        </w:r>
      </w:hyperlink>
      <w:r w:rsidR="00AD6668" w:rsidRPr="00415872">
        <w:rPr>
          <w:lang w:val="en-US"/>
        </w:rPr>
        <w:t xml:space="preserve"> </w:t>
      </w:r>
      <w:r w:rsidR="00AD6668">
        <w:rPr>
          <w:lang w:val="en-US"/>
        </w:rPr>
        <w:t>(</w:t>
      </w:r>
      <w:r w:rsidR="00AD6668" w:rsidRPr="00415872">
        <w:rPr>
          <w:lang w:val="en-US"/>
        </w:rPr>
        <w:t>12 September 2022</w:t>
      </w:r>
      <w:r w:rsidR="00AD6668">
        <w:rPr>
          <w:lang w:val="en-US"/>
        </w:rPr>
        <w:t>)</w:t>
      </w:r>
    </w:p>
    <w:p w14:paraId="4D890513" w14:textId="629BBAF2" w:rsidR="00AE2964" w:rsidRPr="00AD6668" w:rsidRDefault="00AD6668" w:rsidP="00AD6668">
      <w:pPr>
        <w:rPr>
          <w:lang w:val="en-GB"/>
        </w:rPr>
      </w:pPr>
      <w:r w:rsidRPr="00415872">
        <w:rPr>
          <w:lang w:val="en-GB"/>
        </w:rPr>
        <w:t>4</w:t>
      </w:r>
      <w:r w:rsidRPr="00415872">
        <w:rPr>
          <w:vertAlign w:val="superscript"/>
          <w:lang w:val="en-GB"/>
        </w:rPr>
        <w:t>th</w:t>
      </w:r>
      <w:r w:rsidRPr="00415872">
        <w:rPr>
          <w:lang w:val="en-GB"/>
        </w:rPr>
        <w:t xml:space="preserve"> round: corruption prevention in respect of MPs, </w:t>
      </w:r>
      <w:proofErr w:type="gramStart"/>
      <w:r w:rsidRPr="00415872">
        <w:rPr>
          <w:lang w:val="en-GB"/>
        </w:rPr>
        <w:t>judges</w:t>
      </w:r>
      <w:proofErr w:type="gramEnd"/>
      <w:r w:rsidRPr="00415872">
        <w:rPr>
          <w:lang w:val="en-GB"/>
        </w:rPr>
        <w:t xml:space="preserve"> and prosecutors</w:t>
      </w:r>
    </w:p>
    <w:p w14:paraId="64B8480E" w14:textId="70A9F380" w:rsidR="004A628B" w:rsidRDefault="001D0AE0" w:rsidP="00AD6668">
      <w:pPr>
        <w:pStyle w:val="Heading1"/>
        <w:rPr>
          <w:lang w:val="en-US"/>
        </w:rPr>
      </w:pPr>
      <w:bookmarkStart w:id="3" w:name="_Toc36635845"/>
      <w:r>
        <w:rPr>
          <w:lang w:val="en-US"/>
        </w:rPr>
        <w:t xml:space="preserve">III </w:t>
      </w:r>
      <w:r w:rsidR="004A628B" w:rsidRPr="00546B57">
        <w:rPr>
          <w:lang w:val="en-US"/>
        </w:rPr>
        <w:t>Media pluralism</w:t>
      </w:r>
      <w:bookmarkEnd w:id="3"/>
      <w:r w:rsidR="004A628B" w:rsidRPr="00546B57">
        <w:rPr>
          <w:lang w:val="en-US"/>
        </w:rPr>
        <w:t xml:space="preserve"> </w:t>
      </w:r>
    </w:p>
    <w:p w14:paraId="42EF58B5" w14:textId="732ADE1C" w:rsidR="00AD6668" w:rsidRDefault="00AD6668" w:rsidP="00AD6668">
      <w:pPr>
        <w:rPr>
          <w:lang w:val="en-US"/>
        </w:rPr>
      </w:pPr>
    </w:p>
    <w:p w14:paraId="4E97C784" w14:textId="7F76A6AA" w:rsidR="00AD6668" w:rsidRPr="00AD6668" w:rsidRDefault="00AD6668" w:rsidP="00AD6668">
      <w:pPr>
        <w:rPr>
          <w:lang w:val="en-US"/>
        </w:rPr>
      </w:pPr>
      <w:r>
        <w:rPr>
          <w:lang w:val="en-US"/>
        </w:rPr>
        <w:t>N/A</w:t>
      </w:r>
    </w:p>
    <w:p w14:paraId="3E1F9863" w14:textId="33F3E3F6" w:rsidR="004A628B" w:rsidRDefault="004A628B" w:rsidP="004A628B">
      <w:pPr>
        <w:pStyle w:val="Heading1"/>
        <w:rPr>
          <w:lang w:val="en-US"/>
        </w:rPr>
      </w:pPr>
      <w:bookmarkStart w:id="4" w:name="_Toc36635858"/>
      <w:r>
        <w:rPr>
          <w:lang w:val="en-US"/>
        </w:rPr>
        <w:t>I</w:t>
      </w:r>
      <w:r w:rsidR="001D0AE0">
        <w:rPr>
          <w:lang w:val="en-US"/>
        </w:rPr>
        <w:t>V</w:t>
      </w:r>
      <w:r>
        <w:rPr>
          <w:lang w:val="en-US"/>
        </w:rPr>
        <w:t xml:space="preserve"> </w:t>
      </w:r>
      <w:r w:rsidRPr="00546B57">
        <w:rPr>
          <w:lang w:val="en-US"/>
        </w:rPr>
        <w:t>Other institutional issues related to checks and balances</w:t>
      </w:r>
      <w:bookmarkEnd w:id="4"/>
      <w:r w:rsidRPr="00546B57">
        <w:rPr>
          <w:lang w:val="en-US"/>
        </w:rPr>
        <w:t xml:space="preserve"> </w:t>
      </w:r>
    </w:p>
    <w:p w14:paraId="42BADD41" w14:textId="77777777" w:rsidR="00AD6668" w:rsidRDefault="00AD6668" w:rsidP="00AD6668">
      <w:pPr>
        <w:rPr>
          <w:lang w:val="en-US"/>
        </w:rPr>
      </w:pPr>
    </w:p>
    <w:tbl>
      <w:tblPr>
        <w:tblW w:w="99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"/>
        <w:gridCol w:w="9433"/>
      </w:tblGrid>
      <w:tr w:rsidR="002A5132" w:rsidRPr="005510F1" w14:paraId="21A1FFF0" w14:textId="77777777" w:rsidTr="00DF23B1">
        <w:tc>
          <w:tcPr>
            <w:tcW w:w="868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376D1" w14:textId="77777777" w:rsidR="002A5132" w:rsidRPr="002A5132" w:rsidRDefault="002A5132" w:rsidP="00DF23B1">
            <w:pPr>
              <w:spacing w:before="240"/>
              <w:rPr>
                <w:rFonts w:cstheme="minorHAnsi"/>
                <w:color w:val="333333"/>
                <w:lang w:val="en-GB"/>
              </w:rPr>
            </w:pPr>
            <w:proofErr w:type="spellStart"/>
            <w:r w:rsidRPr="005510F1">
              <w:rPr>
                <w:rFonts w:cstheme="minorHAnsi"/>
                <w:color w:val="333333"/>
                <w:lang w:val="en-GB"/>
              </w:rPr>
              <w:t>Mugemangango</w:t>
            </w:r>
            <w:proofErr w:type="spellEnd"/>
            <w:r w:rsidRPr="005510F1">
              <w:rPr>
                <w:rFonts w:cstheme="minorHAnsi"/>
                <w:color w:val="333333"/>
                <w:lang w:val="en-GB"/>
              </w:rPr>
              <w:t xml:space="preserve"> group (Application No. 310/15)</w:t>
            </w:r>
          </w:p>
          <w:tbl>
            <w:tblPr>
              <w:tblW w:w="0" w:type="auto"/>
              <w:tblBorders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tblBorders>
              <w:tblLook w:val="0000" w:firstRow="0" w:lastRow="0" w:firstColumn="0" w:lastColumn="0" w:noHBand="0" w:noVBand="0"/>
            </w:tblPr>
            <w:tblGrid>
              <w:gridCol w:w="7559"/>
            </w:tblGrid>
            <w:tr w:rsidR="002A5132" w:rsidRPr="002A5132" w14:paraId="5D5D4EC4" w14:textId="77777777" w:rsidTr="00DF23B1">
              <w:tblPrEx>
                <w:tblCellMar>
                  <w:top w:w="0" w:type="dxa"/>
                  <w:bottom w:w="0" w:type="dxa"/>
                </w:tblCellMar>
              </w:tblPrEx>
              <w:trPr>
                <w:trHeight w:val="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B2330C" w14:textId="77777777" w:rsidR="002A5132" w:rsidRPr="002A5132" w:rsidRDefault="002A5132" w:rsidP="00DF23B1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lang w:val="en-GB"/>
                    </w:rPr>
                  </w:pPr>
                  <w:r w:rsidRPr="002A5132">
                    <w:rPr>
                      <w:rFonts w:ascii="Calibri" w:hAnsi="Calibri" w:cs="Calibri"/>
                      <w:color w:val="000000"/>
                      <w:lang w:val="en-GB"/>
                    </w:rPr>
                    <w:t xml:space="preserve"> Lack of adequate and sufficient procedural guarantees as regards</w:t>
                  </w:r>
                  <w:r w:rsidRPr="002A5132">
                    <w:rPr>
                      <w:rFonts w:ascii="Calibri" w:hAnsi="Calibri" w:cs="Calibri"/>
                      <w:b/>
                      <w:bCs/>
                      <w:color w:val="000000"/>
                      <w:lang w:val="en-GB"/>
                    </w:rPr>
                    <w:t xml:space="preserve"> post-electoral disputes. </w:t>
                  </w:r>
                </w:p>
              </w:tc>
            </w:tr>
          </w:tbl>
          <w:p w14:paraId="5FA39542" w14:textId="77777777" w:rsidR="002A5132" w:rsidRPr="005510F1" w:rsidRDefault="002A5132" w:rsidP="00DF23B1">
            <w:pPr>
              <w:spacing w:before="240"/>
              <w:rPr>
                <w:rFonts w:cstheme="minorHAnsi"/>
                <w:color w:val="333333"/>
                <w:lang w:val="en-GB"/>
              </w:rPr>
            </w:pPr>
          </w:p>
        </w:tc>
      </w:tr>
      <w:tr w:rsidR="002A5132" w:rsidRPr="005510F1" w14:paraId="186F574F" w14:textId="77777777" w:rsidTr="00DF23B1">
        <w:tc>
          <w:tcPr>
            <w:tcW w:w="4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4506F" w14:textId="77777777" w:rsidR="002A5132" w:rsidRPr="005510F1" w:rsidRDefault="002A5132" w:rsidP="00DF23B1">
            <w:pPr>
              <w:rPr>
                <w:rFonts w:cstheme="minorHAnsi"/>
                <w:lang w:val="en-GB"/>
              </w:rPr>
            </w:pPr>
          </w:p>
        </w:tc>
        <w:tc>
          <w:tcPr>
            <w:tcW w:w="82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9FA4" w14:textId="77777777" w:rsidR="002A5132" w:rsidRPr="005510F1" w:rsidRDefault="002A5132" w:rsidP="00DF23B1">
            <w:pPr>
              <w:pStyle w:val="coesource"/>
              <w:spacing w:before="96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hyperlink r:id="rId22" w:history="1">
              <w:r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CM/Del/</w:t>
              </w:r>
              <w:proofErr w:type="spellStart"/>
              <w:proofErr w:type="gramStart"/>
              <w:r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Dec</w:t>
              </w:r>
              <w:proofErr w:type="spellEnd"/>
              <w:r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(</w:t>
              </w:r>
              <w:proofErr w:type="gramEnd"/>
              <w:r w:rsidRPr="005510F1">
                <w:rPr>
                  <w:rStyle w:val="Hyperlink"/>
                  <w:rFonts w:asciiTheme="minorHAnsi" w:eastAsiaTheme="majorEastAsia" w:hAnsiTheme="minorHAnsi" w:cstheme="minorHAnsi"/>
                  <w:color w:val="129AF0"/>
                  <w:sz w:val="20"/>
                  <w:szCs w:val="20"/>
                </w:rPr>
                <w:t>2022)1436/H46-4</w:t>
              </w:r>
            </w:hyperlink>
          </w:p>
        </w:tc>
      </w:tr>
    </w:tbl>
    <w:p w14:paraId="12A4C177" w14:textId="24233560" w:rsidR="00AD6668" w:rsidRPr="00AD6668" w:rsidRDefault="00AD6668" w:rsidP="00AD6668">
      <w:pPr>
        <w:rPr>
          <w:lang w:val="en-US"/>
        </w:rPr>
      </w:pPr>
    </w:p>
    <w:p w14:paraId="2E7D2943" w14:textId="77777777" w:rsidR="00AD6668" w:rsidRPr="00AD6668" w:rsidRDefault="00AD6668" w:rsidP="00AD6668">
      <w:pPr>
        <w:rPr>
          <w:lang w:val="en-US"/>
        </w:rPr>
      </w:pPr>
    </w:p>
    <w:p w14:paraId="0E06AD23" w14:textId="358D120B" w:rsidR="00F41856" w:rsidRPr="001A0B36" w:rsidRDefault="00F41856">
      <w:pPr>
        <w:rPr>
          <w:rFonts w:cs="Arial"/>
          <w:color w:val="FFFFFF" w:themeColor="background1"/>
          <w:sz w:val="22"/>
          <w:szCs w:val="22"/>
          <w:shd w:val="clear" w:color="auto" w:fill="1F3864" w:themeFill="accent1" w:themeFillShade="80"/>
          <w:lang w:val="en-GB"/>
        </w:rPr>
      </w:pPr>
    </w:p>
    <w:sectPr w:rsidR="00F41856" w:rsidRPr="001A0B36" w:rsidSect="003E0132">
      <w:footerReference w:type="default" r:id="rId2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27248" w14:textId="77777777" w:rsidR="00753BFC" w:rsidRDefault="00753BFC" w:rsidP="00857FF1">
      <w:r>
        <w:separator/>
      </w:r>
    </w:p>
  </w:endnote>
  <w:endnote w:type="continuationSeparator" w:id="0">
    <w:p w14:paraId="4DEBADDB" w14:textId="77777777" w:rsidR="00753BFC" w:rsidRDefault="00753BFC" w:rsidP="0085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802032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6E83A21" w14:textId="46D66341" w:rsidR="003E0132" w:rsidRPr="003E0132" w:rsidRDefault="003E0132">
        <w:pPr>
          <w:pStyle w:val="Footer"/>
          <w:jc w:val="right"/>
          <w:rPr>
            <w:sz w:val="16"/>
            <w:szCs w:val="16"/>
          </w:rPr>
        </w:pPr>
        <w:r w:rsidRPr="003E0132">
          <w:rPr>
            <w:sz w:val="16"/>
            <w:szCs w:val="16"/>
          </w:rPr>
          <w:fldChar w:fldCharType="begin"/>
        </w:r>
        <w:r w:rsidRPr="003E0132">
          <w:rPr>
            <w:sz w:val="16"/>
            <w:szCs w:val="16"/>
          </w:rPr>
          <w:instrText>PAGE   \* MERGEFORMAT</w:instrText>
        </w:r>
        <w:r w:rsidRPr="003E0132">
          <w:rPr>
            <w:sz w:val="16"/>
            <w:szCs w:val="16"/>
          </w:rPr>
          <w:fldChar w:fldCharType="separate"/>
        </w:r>
        <w:r w:rsidRPr="003E0132">
          <w:rPr>
            <w:sz w:val="16"/>
            <w:szCs w:val="16"/>
          </w:rPr>
          <w:t>2</w:t>
        </w:r>
        <w:r w:rsidRPr="003E0132">
          <w:rPr>
            <w:sz w:val="16"/>
            <w:szCs w:val="16"/>
          </w:rPr>
          <w:fldChar w:fldCharType="end"/>
        </w:r>
      </w:p>
    </w:sdtContent>
  </w:sdt>
  <w:p w14:paraId="1CD25ACF" w14:textId="77777777" w:rsidR="003E0132" w:rsidRDefault="003E0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7B5B" w14:textId="77777777" w:rsidR="00753BFC" w:rsidRDefault="00753BFC" w:rsidP="00857FF1">
      <w:r>
        <w:separator/>
      </w:r>
    </w:p>
  </w:footnote>
  <w:footnote w:type="continuationSeparator" w:id="0">
    <w:p w14:paraId="6D398E28" w14:textId="77777777" w:rsidR="00753BFC" w:rsidRDefault="00753BFC" w:rsidP="00857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53C7"/>
    <w:multiLevelType w:val="hybridMultilevel"/>
    <w:tmpl w:val="6920601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A85205"/>
    <w:multiLevelType w:val="hybridMultilevel"/>
    <w:tmpl w:val="C56AE6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385"/>
    <w:multiLevelType w:val="hybridMultilevel"/>
    <w:tmpl w:val="6C66E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56426"/>
    <w:multiLevelType w:val="hybridMultilevel"/>
    <w:tmpl w:val="0E94A1C8"/>
    <w:lvl w:ilvl="0" w:tplc="692EA0B6">
      <w:start w:val="12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224036DA"/>
    <w:multiLevelType w:val="hybridMultilevel"/>
    <w:tmpl w:val="F390826C"/>
    <w:lvl w:ilvl="0" w:tplc="E6B2EA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348FD"/>
    <w:multiLevelType w:val="hybridMultilevel"/>
    <w:tmpl w:val="E66E9ED6"/>
    <w:lvl w:ilvl="0" w:tplc="FEDAACE6">
      <w:start w:val="1"/>
      <w:numFmt w:val="bullet"/>
      <w:pStyle w:val="COEHI"/>
      <w:lvlText w:val="–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 w:hint="default"/>
        <w:lang w:val="fr-FR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27BB8"/>
    <w:multiLevelType w:val="hybridMultilevel"/>
    <w:tmpl w:val="1A4EA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84890"/>
    <w:multiLevelType w:val="hybridMultilevel"/>
    <w:tmpl w:val="041015EA"/>
    <w:lvl w:ilvl="0" w:tplc="89FAE66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23815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5523276">
    <w:abstractNumId w:val="2"/>
  </w:num>
  <w:num w:numId="3" w16cid:durableId="525213883">
    <w:abstractNumId w:val="4"/>
  </w:num>
  <w:num w:numId="4" w16cid:durableId="2120483797">
    <w:abstractNumId w:val="3"/>
  </w:num>
  <w:num w:numId="5" w16cid:durableId="1209956008">
    <w:abstractNumId w:val="7"/>
  </w:num>
  <w:num w:numId="6" w16cid:durableId="2030645088">
    <w:abstractNumId w:val="5"/>
  </w:num>
  <w:num w:numId="7" w16cid:durableId="992299895">
    <w:abstractNumId w:val="1"/>
  </w:num>
  <w:num w:numId="8" w16cid:durableId="2285355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7E7"/>
    <w:rsid w:val="0000023F"/>
    <w:rsid w:val="000045A9"/>
    <w:rsid w:val="0002205E"/>
    <w:rsid w:val="00041E16"/>
    <w:rsid w:val="00054CDA"/>
    <w:rsid w:val="00062C57"/>
    <w:rsid w:val="00076E99"/>
    <w:rsid w:val="000854F6"/>
    <w:rsid w:val="000A0641"/>
    <w:rsid w:val="00112DDA"/>
    <w:rsid w:val="00114BF1"/>
    <w:rsid w:val="001257E8"/>
    <w:rsid w:val="00143771"/>
    <w:rsid w:val="00145EE4"/>
    <w:rsid w:val="00150324"/>
    <w:rsid w:val="001629B4"/>
    <w:rsid w:val="0017120A"/>
    <w:rsid w:val="00172847"/>
    <w:rsid w:val="001748E0"/>
    <w:rsid w:val="001916CF"/>
    <w:rsid w:val="001A0B36"/>
    <w:rsid w:val="001D0AE0"/>
    <w:rsid w:val="001D2AA9"/>
    <w:rsid w:val="001F36E8"/>
    <w:rsid w:val="002027E7"/>
    <w:rsid w:val="00204C2A"/>
    <w:rsid w:val="0025174E"/>
    <w:rsid w:val="0025783F"/>
    <w:rsid w:val="002624D8"/>
    <w:rsid w:val="002749C5"/>
    <w:rsid w:val="00282225"/>
    <w:rsid w:val="00296741"/>
    <w:rsid w:val="002A0A1E"/>
    <w:rsid w:val="002A5132"/>
    <w:rsid w:val="002B2FF2"/>
    <w:rsid w:val="002D28DC"/>
    <w:rsid w:val="00305204"/>
    <w:rsid w:val="003058AB"/>
    <w:rsid w:val="00307AC6"/>
    <w:rsid w:val="00334292"/>
    <w:rsid w:val="00372B8F"/>
    <w:rsid w:val="003A587C"/>
    <w:rsid w:val="003A5F1A"/>
    <w:rsid w:val="003B05C7"/>
    <w:rsid w:val="003E0132"/>
    <w:rsid w:val="003E67EC"/>
    <w:rsid w:val="003E76F3"/>
    <w:rsid w:val="00402D0C"/>
    <w:rsid w:val="00415872"/>
    <w:rsid w:val="00445161"/>
    <w:rsid w:val="00445C5F"/>
    <w:rsid w:val="004477BD"/>
    <w:rsid w:val="0046495B"/>
    <w:rsid w:val="00475985"/>
    <w:rsid w:val="00482470"/>
    <w:rsid w:val="00485D3B"/>
    <w:rsid w:val="00487037"/>
    <w:rsid w:val="004A1CFE"/>
    <w:rsid w:val="004A628B"/>
    <w:rsid w:val="004C6560"/>
    <w:rsid w:val="004D0B5D"/>
    <w:rsid w:val="0050657B"/>
    <w:rsid w:val="005272E5"/>
    <w:rsid w:val="0053525A"/>
    <w:rsid w:val="005510F1"/>
    <w:rsid w:val="0055138E"/>
    <w:rsid w:val="0056237B"/>
    <w:rsid w:val="0057123C"/>
    <w:rsid w:val="005728A3"/>
    <w:rsid w:val="00585193"/>
    <w:rsid w:val="00586836"/>
    <w:rsid w:val="005A6801"/>
    <w:rsid w:val="005B2BC3"/>
    <w:rsid w:val="005F7448"/>
    <w:rsid w:val="00617B62"/>
    <w:rsid w:val="00622EEC"/>
    <w:rsid w:val="00656201"/>
    <w:rsid w:val="00656CE0"/>
    <w:rsid w:val="00665E8F"/>
    <w:rsid w:val="00680789"/>
    <w:rsid w:val="006B769C"/>
    <w:rsid w:val="006D3771"/>
    <w:rsid w:val="00734D8B"/>
    <w:rsid w:val="00742FA8"/>
    <w:rsid w:val="007519B7"/>
    <w:rsid w:val="00753BFC"/>
    <w:rsid w:val="007615E9"/>
    <w:rsid w:val="0076453E"/>
    <w:rsid w:val="0078411E"/>
    <w:rsid w:val="007959C1"/>
    <w:rsid w:val="00797AB4"/>
    <w:rsid w:val="007B01F6"/>
    <w:rsid w:val="007D27F5"/>
    <w:rsid w:val="007E4F40"/>
    <w:rsid w:val="008167D7"/>
    <w:rsid w:val="00817235"/>
    <w:rsid w:val="00850A85"/>
    <w:rsid w:val="008528EA"/>
    <w:rsid w:val="00857FF1"/>
    <w:rsid w:val="00860153"/>
    <w:rsid w:val="008748E2"/>
    <w:rsid w:val="008B4134"/>
    <w:rsid w:val="008C4576"/>
    <w:rsid w:val="008F3CC5"/>
    <w:rsid w:val="008F70AE"/>
    <w:rsid w:val="009036C6"/>
    <w:rsid w:val="00906B87"/>
    <w:rsid w:val="00925B0A"/>
    <w:rsid w:val="009D68A7"/>
    <w:rsid w:val="009E72BD"/>
    <w:rsid w:val="009F0CE1"/>
    <w:rsid w:val="00A2525E"/>
    <w:rsid w:val="00A3782A"/>
    <w:rsid w:val="00A52988"/>
    <w:rsid w:val="00A876AC"/>
    <w:rsid w:val="00AD6668"/>
    <w:rsid w:val="00AE2964"/>
    <w:rsid w:val="00AF58B2"/>
    <w:rsid w:val="00B23A7B"/>
    <w:rsid w:val="00B26B98"/>
    <w:rsid w:val="00B31B5C"/>
    <w:rsid w:val="00B807B6"/>
    <w:rsid w:val="00B93F63"/>
    <w:rsid w:val="00BB7013"/>
    <w:rsid w:val="00BC0BFF"/>
    <w:rsid w:val="00BC4F54"/>
    <w:rsid w:val="00BD359E"/>
    <w:rsid w:val="00BE55D7"/>
    <w:rsid w:val="00BF5C2F"/>
    <w:rsid w:val="00C041F9"/>
    <w:rsid w:val="00C16C60"/>
    <w:rsid w:val="00C45527"/>
    <w:rsid w:val="00C608EC"/>
    <w:rsid w:val="00C62810"/>
    <w:rsid w:val="00C70E04"/>
    <w:rsid w:val="00C86F4B"/>
    <w:rsid w:val="00C97376"/>
    <w:rsid w:val="00CA37EA"/>
    <w:rsid w:val="00CF7AF0"/>
    <w:rsid w:val="00D033F7"/>
    <w:rsid w:val="00D30A1F"/>
    <w:rsid w:val="00D470AB"/>
    <w:rsid w:val="00D61459"/>
    <w:rsid w:val="00D96531"/>
    <w:rsid w:val="00DA5CE2"/>
    <w:rsid w:val="00DD74C2"/>
    <w:rsid w:val="00E0321B"/>
    <w:rsid w:val="00E136C1"/>
    <w:rsid w:val="00E13F99"/>
    <w:rsid w:val="00E21767"/>
    <w:rsid w:val="00E220C4"/>
    <w:rsid w:val="00E31754"/>
    <w:rsid w:val="00E40781"/>
    <w:rsid w:val="00E41F03"/>
    <w:rsid w:val="00E4387C"/>
    <w:rsid w:val="00E55ED2"/>
    <w:rsid w:val="00E673E8"/>
    <w:rsid w:val="00E70CE4"/>
    <w:rsid w:val="00E713F0"/>
    <w:rsid w:val="00E86AAF"/>
    <w:rsid w:val="00E9475F"/>
    <w:rsid w:val="00EC5ADC"/>
    <w:rsid w:val="00ED5DA9"/>
    <w:rsid w:val="00F025BE"/>
    <w:rsid w:val="00F05F77"/>
    <w:rsid w:val="00F12BB0"/>
    <w:rsid w:val="00F41856"/>
    <w:rsid w:val="00F45CFA"/>
    <w:rsid w:val="00F64678"/>
    <w:rsid w:val="00FE54A3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7F250"/>
  <w15:chartTrackingRefBased/>
  <w15:docId w15:val="{A8D5A84A-A267-48E5-ACD7-D8361B34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847"/>
  </w:style>
  <w:style w:type="paragraph" w:styleId="Heading1">
    <w:name w:val="heading 1"/>
    <w:basedOn w:val="Normal"/>
    <w:next w:val="Normal"/>
    <w:link w:val="Heading1Char"/>
    <w:uiPriority w:val="9"/>
    <w:qFormat/>
    <w:rsid w:val="007959C1"/>
    <w:pPr>
      <w:keepNext/>
      <w:keepLines/>
      <w:spacing w:before="32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59C1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59C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9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59C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59C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59C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59C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59C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680789"/>
  </w:style>
  <w:style w:type="character" w:customStyle="1" w:styleId="Heading1Char">
    <w:name w:val="Heading 1 Char"/>
    <w:basedOn w:val="DefaultParagraphFont"/>
    <w:link w:val="Heading1"/>
    <w:uiPriority w:val="9"/>
    <w:rsid w:val="007959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959C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959C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9C1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59C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59C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59C1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59C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59C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59C1"/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959C1"/>
    <w:pPr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59C1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59C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959C1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959C1"/>
    <w:rPr>
      <w:b/>
      <w:bCs/>
    </w:rPr>
  </w:style>
  <w:style w:type="character" w:styleId="Emphasis">
    <w:name w:val="Emphasis"/>
    <w:basedOn w:val="DefaultParagraphFont"/>
    <w:uiPriority w:val="20"/>
    <w:qFormat/>
    <w:rsid w:val="007959C1"/>
    <w:rPr>
      <w:i/>
      <w:iCs/>
    </w:rPr>
  </w:style>
  <w:style w:type="paragraph" w:styleId="NoSpacing">
    <w:name w:val="No Spacing"/>
    <w:uiPriority w:val="1"/>
    <w:qFormat/>
    <w:rsid w:val="007959C1"/>
  </w:style>
  <w:style w:type="paragraph" w:styleId="Quote">
    <w:name w:val="Quote"/>
    <w:basedOn w:val="Normal"/>
    <w:next w:val="Normal"/>
    <w:link w:val="QuoteChar"/>
    <w:uiPriority w:val="29"/>
    <w:qFormat/>
    <w:rsid w:val="007959C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59C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59C1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59C1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959C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959C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959C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959C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959C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7959C1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742FA8"/>
    <w:pPr>
      <w:ind w:left="720"/>
      <w:contextualSpacing/>
    </w:pPr>
  </w:style>
  <w:style w:type="character" w:styleId="Hyperlink">
    <w:name w:val="Hyperlink"/>
    <w:uiPriority w:val="99"/>
    <w:unhideWhenUsed/>
    <w:rsid w:val="001A0B36"/>
    <w:rPr>
      <w:color w:val="F49100"/>
      <w:u w:val="single"/>
    </w:rPr>
  </w:style>
  <w:style w:type="paragraph" w:styleId="NormalWeb">
    <w:name w:val="Normal (Web)"/>
    <w:basedOn w:val="Normal"/>
    <w:uiPriority w:val="99"/>
    <w:unhideWhenUsed/>
    <w:rsid w:val="001A0B36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ListParagraphChar">
    <w:name w:val="List Paragraph Char"/>
    <w:link w:val="ListParagraph"/>
    <w:uiPriority w:val="34"/>
    <w:locked/>
    <w:rsid w:val="001A0B36"/>
  </w:style>
  <w:style w:type="paragraph" w:styleId="TOC1">
    <w:name w:val="toc 1"/>
    <w:basedOn w:val="Normal"/>
    <w:next w:val="Normal"/>
    <w:autoRedefine/>
    <w:uiPriority w:val="39"/>
    <w:unhideWhenUsed/>
    <w:rsid w:val="006D377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D3771"/>
    <w:pPr>
      <w:spacing w:after="100"/>
      <w:ind w:left="200"/>
    </w:pPr>
  </w:style>
  <w:style w:type="paragraph" w:customStyle="1" w:styleId="Default">
    <w:name w:val="Default"/>
    <w:rsid w:val="00857FF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57FF1"/>
    <w:rPr>
      <w:rFonts w:eastAsiaTheme="minorHAn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7FF1"/>
    <w:rPr>
      <w:rFonts w:eastAsiaTheme="minorHAnsi"/>
    </w:rPr>
  </w:style>
  <w:style w:type="character" w:styleId="FootnoteReference">
    <w:name w:val="footnote reference"/>
    <w:basedOn w:val="DefaultParagraphFont"/>
    <w:uiPriority w:val="99"/>
    <w:semiHidden/>
    <w:unhideWhenUsed/>
    <w:rsid w:val="00857FF1"/>
    <w:rPr>
      <w:vertAlign w:val="superscript"/>
    </w:rPr>
  </w:style>
  <w:style w:type="paragraph" w:styleId="TOC3">
    <w:name w:val="toc 3"/>
    <w:basedOn w:val="Normal"/>
    <w:next w:val="Normal"/>
    <w:autoRedefine/>
    <w:uiPriority w:val="39"/>
    <w:unhideWhenUsed/>
    <w:rsid w:val="004A628B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123C"/>
  </w:style>
  <w:style w:type="paragraph" w:styleId="Footer">
    <w:name w:val="footer"/>
    <w:basedOn w:val="Normal"/>
    <w:link w:val="FooterChar"/>
    <w:uiPriority w:val="99"/>
    <w:unhideWhenUsed/>
    <w:rsid w:val="00571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123C"/>
  </w:style>
  <w:style w:type="character" w:styleId="UnresolvedMention">
    <w:name w:val="Unresolved Mention"/>
    <w:basedOn w:val="DefaultParagraphFont"/>
    <w:uiPriority w:val="99"/>
    <w:semiHidden/>
    <w:unhideWhenUsed/>
    <w:rsid w:val="00172847"/>
    <w:rPr>
      <w:color w:val="605E5C"/>
      <w:shd w:val="clear" w:color="auto" w:fill="E1DFDD"/>
    </w:rPr>
  </w:style>
  <w:style w:type="character" w:customStyle="1" w:styleId="docref">
    <w:name w:val="docref"/>
    <w:basedOn w:val="DefaultParagraphFont"/>
    <w:rsid w:val="0078411E"/>
  </w:style>
  <w:style w:type="character" w:customStyle="1" w:styleId="gray">
    <w:name w:val="gray"/>
    <w:basedOn w:val="DefaultParagraphFont"/>
    <w:rsid w:val="0078411E"/>
  </w:style>
  <w:style w:type="character" w:styleId="FollowedHyperlink">
    <w:name w:val="FollowedHyperlink"/>
    <w:basedOn w:val="DefaultParagraphFont"/>
    <w:uiPriority w:val="99"/>
    <w:semiHidden/>
    <w:unhideWhenUsed/>
    <w:rsid w:val="00F41856"/>
    <w:rPr>
      <w:color w:val="954F72" w:themeColor="followedHyperlink"/>
      <w:u w:val="single"/>
    </w:rPr>
  </w:style>
  <w:style w:type="character" w:customStyle="1" w:styleId="sdfc50a6a">
    <w:name w:val="sdfc50a6a"/>
    <w:basedOn w:val="DefaultParagraphFont"/>
    <w:rsid w:val="00817235"/>
  </w:style>
  <w:style w:type="paragraph" w:customStyle="1" w:styleId="COEHI">
    <w:name w:val="COE_HI"/>
    <w:basedOn w:val="Normal"/>
    <w:qFormat/>
    <w:rsid w:val="0055138E"/>
    <w:pPr>
      <w:numPr>
        <w:numId w:val="6"/>
      </w:numPr>
      <w:tabs>
        <w:tab w:val="left" w:pos="482"/>
      </w:tabs>
      <w:spacing w:line="240" w:lineRule="exact"/>
      <w:jc w:val="both"/>
    </w:pPr>
    <w:rPr>
      <w:rFonts w:ascii="Times New Roman" w:eastAsia="Times New Roman" w:hAnsi="Times New Roman" w:cs="Times New Roman"/>
      <w:color w:val="000000"/>
      <w:kern w:val="16"/>
      <w:sz w:val="21"/>
      <w:szCs w:val="24"/>
      <w:lang w:eastAsia="fr-FR"/>
    </w:rPr>
  </w:style>
  <w:style w:type="paragraph" w:customStyle="1" w:styleId="COEHeading2bis">
    <w:name w:val="COE_Heading2bis"/>
    <w:basedOn w:val="Normal"/>
    <w:qFormat/>
    <w:rsid w:val="007519B7"/>
    <w:pPr>
      <w:keepNext/>
      <w:tabs>
        <w:tab w:val="left" w:pos="480"/>
      </w:tabs>
      <w:spacing w:before="240" w:after="240" w:line="240" w:lineRule="exact"/>
      <w:ind w:firstLine="482"/>
      <w:jc w:val="center"/>
    </w:pPr>
    <w:rPr>
      <w:rFonts w:ascii="Times New Roman" w:eastAsia="Times New Roman" w:hAnsi="Times New Roman" w:cs="Times New Roman"/>
      <w:caps/>
      <w:color w:val="000000"/>
      <w:kern w:val="16"/>
      <w:sz w:val="18"/>
      <w:szCs w:val="24"/>
      <w:lang w:eastAsia="fr-FR"/>
    </w:rPr>
  </w:style>
  <w:style w:type="paragraph" w:customStyle="1" w:styleId="COEHeading4">
    <w:name w:val="COE_Heading4"/>
    <w:basedOn w:val="Normal"/>
    <w:next w:val="Normal"/>
    <w:rsid w:val="007519B7"/>
    <w:pPr>
      <w:keepNext/>
      <w:suppressAutoHyphens/>
      <w:spacing w:before="240" w:after="240" w:line="240" w:lineRule="exact"/>
      <w:ind w:left="1134" w:right="1134"/>
      <w:jc w:val="center"/>
    </w:pPr>
    <w:rPr>
      <w:rFonts w:ascii="Times New Roman" w:eastAsia="Times New Roman" w:hAnsi="Times New Roman" w:cs="Times New Roman"/>
      <w:b/>
      <w:color w:val="000000"/>
      <w:kern w:val="16"/>
      <w:sz w:val="21"/>
      <w:szCs w:val="21"/>
      <w:lang w:val="en-GB" w:eastAsia="fr-FR"/>
    </w:rPr>
  </w:style>
  <w:style w:type="paragraph" w:customStyle="1" w:styleId="xmsonormal">
    <w:name w:val="x_msonormal"/>
    <w:basedOn w:val="Normal"/>
    <w:rsid w:val="007519B7"/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xxxxxmsonormal">
    <w:name w:val="x_x_x_x_xmsonormal"/>
    <w:basedOn w:val="Normal"/>
    <w:rsid w:val="00F12B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fr-FR"/>
    </w:rPr>
  </w:style>
  <w:style w:type="paragraph" w:customStyle="1" w:styleId="coesource">
    <w:name w:val="coesource"/>
    <w:basedOn w:val="Normal"/>
    <w:rsid w:val="00062C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coe.int/en/web/execution/belgium" TargetMode="External"/><Relationship Id="rId18" Type="http://schemas.openxmlformats.org/officeDocument/2006/relationships/hyperlink" Target="https://rm.coe.int/1680a922f0" TargetMode="External"/><Relationship Id="rId3" Type="http://schemas.openxmlformats.org/officeDocument/2006/relationships/styles" Target="styles.xml"/><Relationship Id="rId21" Type="http://schemas.openxmlformats.org/officeDocument/2006/relationships/hyperlink" Target="https://rm.coe.int/fourth-evaluation-round-corruption-prevention-in-respect-of-members-of/1680a7ead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m.coe.int/fourth-evaluation-round-corruption-prevention-in-respect-of-members-of/1680a7eada" TargetMode="External"/><Relationship Id="rId17" Type="http://schemas.openxmlformats.org/officeDocument/2006/relationships/hyperlink" Target="https://rm.coe.int/1680a922ac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earch.coe.int/cm/Pages/result_details.aspx?Reference=CM/Del/Dec(2022)1436/H46-4" TargetMode="External"/><Relationship Id="rId20" Type="http://schemas.openxmlformats.org/officeDocument/2006/relationships/hyperlink" Target="https://www.coe.int/en/web/cpt/-/council-of-europe-anti-torture-committee-monitors-treatment-of-foreign-nationals-during-return-flight-from-belgium-and-cyprus-to-the-democratic-repu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e.int/web/cepej/country-profiles/belgiu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earch.coe.int/cm/Pages/result_details.aspx?Reference=CM/Del/Dec(2022)1436/H46-3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rm.coe.int/belgium-country-fiche/1680a7785c" TargetMode="External"/><Relationship Id="rId19" Type="http://schemas.openxmlformats.org/officeDocument/2006/relationships/hyperlink" Target="https://www.coe.int/en/web/cpt/-/council-of-europe-anti-torture-committee-publishes-the-report-on-its-visit-to-prisons-in-belgiu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m.coe.int/country-profile-belgium-en/1680a96718" TargetMode="External"/><Relationship Id="rId14" Type="http://schemas.openxmlformats.org/officeDocument/2006/relationships/hyperlink" Target="https://search.coe.int/cm/Pages/result_details.aspx?Reference=CM/Del/Dec(2022)1443/H46-7" TargetMode="External"/><Relationship Id="rId22" Type="http://schemas.openxmlformats.org/officeDocument/2006/relationships/hyperlink" Target="https://search.coe.int/cm/Pages/result_details.aspx?Reference=CM/Del/Dec(2022)1436/H46-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C4BA-B672-475B-BBE5-7E538DE7B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PEARD Valerie</dc:creator>
  <cp:keywords/>
  <dc:description/>
  <cp:lastModifiedBy>NEDELJKOVIC Katarina</cp:lastModifiedBy>
  <cp:revision>8</cp:revision>
  <dcterms:created xsi:type="dcterms:W3CDTF">2023-01-18T14:09:00Z</dcterms:created>
  <dcterms:modified xsi:type="dcterms:W3CDTF">2023-01-19T11:33:00Z</dcterms:modified>
</cp:coreProperties>
</file>